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6E" w:rsidRPr="0010163F" w:rsidRDefault="0055056E" w:rsidP="0055056E">
      <w:pPr>
        <w:jc w:val="center"/>
        <w:rPr>
          <w:rFonts w:asciiTheme="majorBidi" w:hAnsiTheme="majorBidi" w:cs="Times New Roman"/>
          <w:b/>
          <w:bCs/>
          <w:sz w:val="24"/>
          <w:szCs w:val="24"/>
        </w:rPr>
      </w:pPr>
      <w:r w:rsidRPr="0010163F">
        <w:rPr>
          <w:rFonts w:asciiTheme="majorBidi" w:hAnsiTheme="majorBidi" w:cs="Times New Roman"/>
          <w:b/>
          <w:bCs/>
          <w:sz w:val="24"/>
          <w:szCs w:val="24"/>
        </w:rPr>
        <w:t>ABSTRAK</w:t>
      </w:r>
    </w:p>
    <w:p w:rsidR="0055056E" w:rsidRPr="00E00909" w:rsidRDefault="0055056E" w:rsidP="0055056E">
      <w:pPr>
        <w:ind w:left="709" w:hanging="709"/>
        <w:jc w:val="both"/>
        <w:rPr>
          <w:rFonts w:asciiTheme="majorBidi" w:hAnsiTheme="majorBidi" w:cs="Times New Roman"/>
          <w:sz w:val="24"/>
          <w:szCs w:val="24"/>
        </w:rPr>
      </w:pPr>
      <w:r w:rsidRPr="0019537F">
        <w:rPr>
          <w:rFonts w:asciiTheme="majorBidi" w:hAnsiTheme="majorBidi" w:cs="Times New Roman"/>
          <w:sz w:val="24"/>
          <w:szCs w:val="24"/>
        </w:rPr>
        <w:t>Adawiyah, Robi’atul, 2019</w:t>
      </w:r>
      <w:r>
        <w:rPr>
          <w:rFonts w:asciiTheme="majorBidi" w:hAnsiTheme="majorBidi" w:cs="Times New Roman"/>
          <w:b/>
          <w:bCs/>
          <w:sz w:val="24"/>
          <w:szCs w:val="24"/>
        </w:rPr>
        <w:t xml:space="preserve"> “</w:t>
      </w:r>
      <w:r w:rsidRPr="0010163F">
        <w:rPr>
          <w:rFonts w:asciiTheme="majorBidi" w:hAnsiTheme="majorBidi" w:cs="Times New Roman"/>
          <w:b/>
          <w:bCs/>
          <w:sz w:val="24"/>
          <w:szCs w:val="24"/>
        </w:rPr>
        <w:t>Pengaruh Informasi Keunggulan Produk Tabungan Terhadap Minat Menabung Anggota Di Kspps Mawar Simo Karanggeneng Lamongan</w:t>
      </w:r>
      <w:r>
        <w:rPr>
          <w:rFonts w:asciiTheme="majorBidi" w:hAnsiTheme="majorBidi" w:cs="Times New Roman"/>
          <w:b/>
          <w:bCs/>
          <w:sz w:val="24"/>
          <w:szCs w:val="24"/>
        </w:rPr>
        <w:t xml:space="preserve">” </w:t>
      </w:r>
      <w:r>
        <w:rPr>
          <w:rFonts w:asciiTheme="majorBidi" w:hAnsiTheme="majorBidi" w:cs="Times New Roman"/>
          <w:sz w:val="24"/>
          <w:szCs w:val="24"/>
        </w:rPr>
        <w:t>Unisda Lamongan Pembimbing (1) Dr. H. Khotib Sholeh, M.Ag  (2) Ainul Masruroh, S.Hi, M.H.</w:t>
      </w:r>
    </w:p>
    <w:p w:rsidR="0055056E" w:rsidRDefault="0055056E" w:rsidP="0055056E">
      <w:pPr>
        <w:jc w:val="both"/>
        <w:rPr>
          <w:rFonts w:asciiTheme="majorBidi" w:hAnsiTheme="majorBidi" w:cs="Times New Roman"/>
          <w:sz w:val="24"/>
          <w:szCs w:val="24"/>
        </w:rPr>
      </w:pPr>
      <w:r>
        <w:rPr>
          <w:rFonts w:asciiTheme="majorBidi" w:hAnsiTheme="majorBidi" w:cs="Times New Roman"/>
          <w:sz w:val="24"/>
          <w:szCs w:val="24"/>
        </w:rPr>
        <w:t>Kata Kunci : informasi keunggulan produk tabungan dan minat menabung.</w:t>
      </w:r>
    </w:p>
    <w:p w:rsidR="0055056E" w:rsidRDefault="0055056E" w:rsidP="0055056E">
      <w:pPr>
        <w:ind w:firstLine="851"/>
        <w:jc w:val="both"/>
        <w:rPr>
          <w:rFonts w:ascii="Times New Roman" w:hAnsi="Times New Roman"/>
          <w:bCs/>
          <w:color w:val="000000"/>
          <w:sz w:val="24"/>
          <w:szCs w:val="24"/>
          <w:lang w:eastAsia="id-ID"/>
        </w:rPr>
      </w:pPr>
      <w:r>
        <w:rPr>
          <w:rFonts w:asciiTheme="majorBidi" w:hAnsiTheme="majorBidi" w:cs="Times New Roman"/>
          <w:sz w:val="24"/>
          <w:szCs w:val="24"/>
        </w:rPr>
        <w:t xml:space="preserve">Unit jasa keuangan syariah sebagaimana tersebut dalam pasal 1 Ayat (3) Kepmen Kop Nomor </w:t>
      </w:r>
      <w:r w:rsidRPr="009E4C05">
        <w:rPr>
          <w:rFonts w:ascii="Times New Roman" w:hAnsi="Times New Roman"/>
          <w:bCs/>
          <w:color w:val="000000"/>
          <w:sz w:val="24"/>
          <w:szCs w:val="24"/>
          <w:lang w:eastAsia="id-ID"/>
        </w:rPr>
        <w:t>91/Kep/M.KUKM/IX/2004 adalah unit koperasi yang bergerak di bidang usaha pembiayaan, investasi dan simpanan dengan pola bagi hasil (syariah) sebagai bagian dari kegiatan koperasi yang bersangkutan. Dengan demikian, sebuah koperasi yang mempunyai UJKS di samping melayani anggota dengan ketentuan UU No. 25 Tahun 1992, juga melaksanakan kegiatan yang diatur dalam keputusan Menteri Negara Koperasi dan Usaha Kecil dan Menen</w:t>
      </w:r>
      <w:r>
        <w:rPr>
          <w:rFonts w:ascii="Times New Roman" w:hAnsi="Times New Roman"/>
          <w:bCs/>
          <w:color w:val="000000"/>
          <w:sz w:val="24"/>
          <w:szCs w:val="24"/>
          <w:lang w:eastAsia="id-ID"/>
        </w:rPr>
        <w:t>gah Nomor 91/Kep/M.KUKM/IX/2004.</w:t>
      </w:r>
    </w:p>
    <w:p w:rsidR="0055056E" w:rsidRDefault="0055056E" w:rsidP="0055056E">
      <w:pPr>
        <w:ind w:firstLine="851"/>
        <w:jc w:val="both"/>
        <w:rPr>
          <w:rFonts w:asciiTheme="majorBidi" w:hAnsiTheme="majorBidi" w:cs="Times New Roman"/>
          <w:sz w:val="24"/>
          <w:szCs w:val="24"/>
        </w:rPr>
      </w:pPr>
      <w:r w:rsidRPr="00065E5C">
        <w:rPr>
          <w:rFonts w:asciiTheme="majorBidi" w:hAnsiTheme="majorBidi"/>
          <w:sz w:val="24"/>
          <w:szCs w:val="24"/>
        </w:rPr>
        <w:t xml:space="preserve">Menurut pasal 1 angka 21 Undang-Undang Nomor 21 Tahun 2008 tentang Perbankan Syariah yang menyebutkan bahwa tabungan adalah simpanan yang berdasarkan Akad </w:t>
      </w:r>
      <w:r w:rsidRPr="00065E5C">
        <w:rPr>
          <w:rFonts w:asciiTheme="majorBidi" w:hAnsiTheme="majorBidi"/>
          <w:i/>
          <w:iCs/>
          <w:sz w:val="24"/>
          <w:szCs w:val="24"/>
        </w:rPr>
        <w:t xml:space="preserve">wadiah </w:t>
      </w:r>
      <w:r w:rsidRPr="00065E5C">
        <w:rPr>
          <w:rFonts w:asciiTheme="majorBidi" w:hAnsiTheme="majorBidi"/>
          <w:sz w:val="24"/>
          <w:szCs w:val="24"/>
        </w:rPr>
        <w:t xml:space="preserve">atau investasi dana berdasarkan akad </w:t>
      </w:r>
      <w:r w:rsidRPr="00065E5C">
        <w:rPr>
          <w:rFonts w:asciiTheme="majorBidi" w:hAnsiTheme="majorBidi"/>
          <w:i/>
          <w:iCs/>
          <w:sz w:val="24"/>
          <w:szCs w:val="24"/>
        </w:rPr>
        <w:t xml:space="preserve">mudharabah </w:t>
      </w:r>
      <w:r w:rsidRPr="00065E5C">
        <w:rPr>
          <w:rFonts w:asciiTheme="majorBidi" w:hAnsiTheme="majorBidi"/>
          <w:sz w:val="24"/>
          <w:szCs w:val="24"/>
        </w:rPr>
        <w:t>atau Aka</w:t>
      </w:r>
      <w:r>
        <w:rPr>
          <w:rFonts w:asciiTheme="majorBidi" w:hAnsiTheme="majorBidi"/>
          <w:sz w:val="24"/>
          <w:szCs w:val="24"/>
        </w:rPr>
        <w:t xml:space="preserve">d lain yang tidak bertentangan </w:t>
      </w:r>
      <w:r w:rsidRPr="00065E5C">
        <w:rPr>
          <w:rFonts w:asciiTheme="majorBidi" w:hAnsiTheme="majorBidi"/>
          <w:sz w:val="24"/>
          <w:szCs w:val="24"/>
        </w:rPr>
        <w:t>dengan prinsip Syariah yang penarikannya hanya dapat dilakukan menurut syarat dan ketentuan tertentu yang disepakati, tetapi tidak dapat ditarik dengan cek, bilyet giro, dan/atau alat lainnya yang dipersamakan dengan itu</w:t>
      </w:r>
      <w:r>
        <w:rPr>
          <w:rFonts w:asciiTheme="majorBidi" w:hAnsiTheme="majorBidi"/>
          <w:sz w:val="24"/>
          <w:szCs w:val="24"/>
        </w:rPr>
        <w:t>.</w:t>
      </w:r>
      <w:r>
        <w:rPr>
          <w:rFonts w:ascii="Times New Roman" w:hAnsi="Times New Roman"/>
          <w:bCs/>
          <w:color w:val="000000"/>
          <w:sz w:val="24"/>
          <w:szCs w:val="24"/>
          <w:lang w:eastAsia="id-ID"/>
        </w:rPr>
        <w:t xml:space="preserve"> </w:t>
      </w:r>
      <w:r>
        <w:rPr>
          <w:rFonts w:asciiTheme="majorBidi" w:hAnsiTheme="majorBidi" w:cs="Times New Roman"/>
          <w:sz w:val="24"/>
          <w:szCs w:val="24"/>
        </w:rPr>
        <w:t>Penelitian ini bertujuan untuk mengetahui pengaruh informasi keunggulan produk tabungan terhadap minat menabung anggota di KSPPS MAWAR Simo Karanggeneng Lamongan.</w:t>
      </w:r>
    </w:p>
    <w:p w:rsidR="0055056E" w:rsidRDefault="0055056E" w:rsidP="0055056E">
      <w:pPr>
        <w:ind w:firstLine="851"/>
        <w:jc w:val="both"/>
        <w:rPr>
          <w:rFonts w:asciiTheme="majorBidi" w:hAnsiTheme="majorBidi" w:cs="Times New Roman"/>
          <w:sz w:val="24"/>
          <w:szCs w:val="24"/>
        </w:rPr>
      </w:pPr>
      <w:r>
        <w:rPr>
          <w:rFonts w:asciiTheme="majorBidi" w:hAnsiTheme="majorBidi" w:cs="Times New Roman"/>
          <w:sz w:val="24"/>
          <w:szCs w:val="24"/>
        </w:rPr>
        <w:t>Adapun tujuan penulisan ini adalah: (1) untuk mengetahui hubungan pengaruh informasi keungulan produk tabungan terhadap minat menabung anggota di KSPPS MAWAR (2) untuk mengetahui berapa besar pengaruh informasi keunggulan produk tabungan terhadap minat menabung anggota di KSPPS MAWAR.</w:t>
      </w:r>
    </w:p>
    <w:p w:rsidR="0055056E" w:rsidRDefault="0055056E" w:rsidP="0055056E">
      <w:pPr>
        <w:ind w:firstLine="851"/>
        <w:jc w:val="both"/>
        <w:rPr>
          <w:rFonts w:asciiTheme="majorBidi" w:hAnsiTheme="majorBidi" w:cs="Times New Roman"/>
          <w:sz w:val="24"/>
          <w:szCs w:val="24"/>
        </w:rPr>
      </w:pPr>
      <w:r>
        <w:rPr>
          <w:rFonts w:asciiTheme="majorBidi" w:hAnsiTheme="majorBidi" w:cs="Times New Roman"/>
          <w:sz w:val="24"/>
          <w:szCs w:val="24"/>
        </w:rPr>
        <w:t xml:space="preserve">Jenis penelitian ini yang digunakan adalah penelitian kuantitatif. Sampel dalam penelitian ini berjumlah 59 responden. Teknik analisis data menggunakan uji validitas, uji reliabilitas, uji normalitas, uji regresi sederhana, koefisien deterrminasi, uji korelasi dan uji t (parsial). </w:t>
      </w:r>
    </w:p>
    <w:p w:rsidR="0055056E" w:rsidRPr="00325E2A" w:rsidRDefault="0055056E" w:rsidP="0055056E">
      <w:pPr>
        <w:ind w:firstLine="851"/>
        <w:jc w:val="both"/>
        <w:rPr>
          <w:rFonts w:asciiTheme="majorBidi" w:hAnsiTheme="majorBidi" w:cs="Times New Roman"/>
          <w:sz w:val="24"/>
          <w:szCs w:val="24"/>
        </w:rPr>
      </w:pPr>
      <w:r>
        <w:rPr>
          <w:rFonts w:asciiTheme="majorBidi" w:hAnsiTheme="majorBidi" w:cs="Times New Roman"/>
          <w:sz w:val="24"/>
          <w:szCs w:val="24"/>
        </w:rPr>
        <w:t xml:space="preserve">Hasil penelitian ini menunjukkan bahwa secara parsial informasi keunggulan produk tabungan berpengaruh terhadap minat menabung dan terdapat pengaruh informasi keunggulan produk tabungan terhadap minat menabung anggota di KSPPS MAWAR dengann total pengaruh sebesar 21,8%. Hal ini dapat diketahui bahwa suatu informasi dari keunggulan produk tabungan bisa meningkatkan minat menabung masyarakat untuk menjadi anggota tabungan. </w:t>
      </w:r>
    </w:p>
    <w:p w:rsidR="008E26B0" w:rsidRDefault="008E26B0"/>
    <w:sectPr w:rsidR="008E26B0" w:rsidSect="0055056E">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5056E"/>
    <w:rsid w:val="0055056E"/>
    <w:rsid w:val="008E26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6E"/>
    <w:pPr>
      <w:spacing w:after="160" w:line="259"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fai1</dc:creator>
  <cp:lastModifiedBy>fai1</cp:lastModifiedBy>
  <cp:revision>1</cp:revision>
  <dcterms:created xsi:type="dcterms:W3CDTF">2019-08-20T03:03:00Z</dcterms:created>
  <dcterms:modified xsi:type="dcterms:W3CDTF">2019-08-20T03:05:00Z</dcterms:modified>
</cp:coreProperties>
</file>